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4C1B727">
      <w:pPr>
        <w:jc w:val="left"/>
        <w:rPr>
          <w:rFonts w:hint="eastAsia" w:ascii="仿宋" w:hAnsi="仿宋" w:eastAsia="仿宋" w:cs="仿宋"/>
          <w:b/>
          <w:sz w:val="28"/>
          <w:szCs w:val="28"/>
          <w:lang w:val="en-US" w:eastAsia="zh-CN"/>
        </w:rPr>
      </w:pPr>
      <w:r>
        <w:rPr>
          <w:rFonts w:hint="eastAsia" w:ascii="仿宋" w:hAnsi="仿宋" w:eastAsia="仿宋" w:cs="仿宋"/>
          <w:b/>
          <w:sz w:val="28"/>
          <w:szCs w:val="28"/>
          <w:lang w:val="en-US" w:eastAsia="zh-CN"/>
        </w:rPr>
        <w:t>附</w:t>
      </w:r>
      <w:bookmarkStart w:id="0" w:name="_GoBack"/>
      <w:bookmarkEnd w:id="0"/>
      <w:r>
        <w:rPr>
          <w:rFonts w:hint="eastAsia" w:ascii="仿宋" w:hAnsi="仿宋" w:eastAsia="仿宋" w:cs="仿宋"/>
          <w:b/>
          <w:sz w:val="28"/>
          <w:szCs w:val="28"/>
          <w:lang w:val="en-US" w:eastAsia="zh-CN"/>
        </w:rPr>
        <w:t>件1</w:t>
      </w:r>
    </w:p>
    <w:p w14:paraId="7C5272D5">
      <w:pPr>
        <w:jc w:val="center"/>
        <w:rPr>
          <w:rFonts w:hint="eastAsia" w:ascii="仿宋" w:hAnsi="仿宋" w:eastAsia="仿宋" w:cs="仿宋"/>
          <w:b/>
          <w:sz w:val="32"/>
          <w:szCs w:val="32"/>
          <w:lang w:val="en-US" w:eastAsia="zh-CN"/>
        </w:rPr>
      </w:pPr>
      <w:r>
        <w:rPr>
          <w:rFonts w:hint="eastAsia" w:ascii="仿宋" w:hAnsi="仿宋" w:eastAsia="仿宋" w:cs="仿宋"/>
          <w:b/>
          <w:sz w:val="32"/>
          <w:szCs w:val="32"/>
          <w:lang w:val="en-US" w:eastAsia="zh-CN"/>
        </w:rPr>
        <w:t>具体参数</w:t>
      </w:r>
    </w:p>
    <w:p w14:paraId="4E0B2E1A">
      <w:pPr>
        <w:keepNext w:val="0"/>
        <w:keepLines w:val="0"/>
        <w:pageBreakBefore w:val="0"/>
        <w:widowControl/>
        <w:kinsoku/>
        <w:wordWrap/>
        <w:overflowPunct/>
        <w:topLinePunct w:val="0"/>
        <w:autoSpaceDE/>
        <w:autoSpaceDN/>
        <w:bidi w:val="0"/>
        <w:adjustRightInd/>
        <w:snapToGrid/>
        <w:spacing w:after="0" w:line="300" w:lineRule="auto"/>
        <w:ind w:left="0" w:right="0" w:firstLine="562" w:firstLineChars="200"/>
        <w:jc w:val="both"/>
        <w:textAlignment w:val="auto"/>
        <w:rPr>
          <w:rFonts w:hint="eastAsia" w:ascii="仿宋" w:hAnsi="仿宋" w:eastAsia="仿宋" w:cs="仿宋"/>
          <w:b/>
          <w:bCs/>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一、</w:t>
      </w:r>
      <w:r>
        <w:rPr>
          <w:rFonts w:hint="eastAsia" w:ascii="仿宋" w:hAnsi="仿宋" w:eastAsia="仿宋" w:cs="仿宋"/>
          <w:b/>
          <w:bCs/>
          <w:color w:val="auto"/>
          <w:sz w:val="28"/>
          <w:szCs w:val="28"/>
          <w:highlight w:val="none"/>
          <w:lang w:val="en-US" w:eastAsia="zh-CN"/>
        </w:rPr>
        <w:t>作品拍摄及制作</w:t>
      </w:r>
    </w:p>
    <w:p w14:paraId="3E560E4A">
      <w:pPr>
        <w:keepNext w:val="0"/>
        <w:keepLines w:val="0"/>
        <w:pageBreakBefore w:val="0"/>
        <w:widowControl/>
        <w:kinsoku/>
        <w:wordWrap/>
        <w:overflowPunct/>
        <w:topLinePunct w:val="0"/>
        <w:autoSpaceDE/>
        <w:autoSpaceDN/>
        <w:bidi w:val="0"/>
        <w:adjustRightInd/>
        <w:snapToGrid/>
        <w:spacing w:after="0" w:line="300" w:lineRule="auto"/>
        <w:ind w:left="0" w:right="0" w:firstLine="560" w:firstLineChars="200"/>
        <w:jc w:val="both"/>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rPr>
        <w:t>每组4个课堂教学视频，满足省赛文件要求</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包括化妆费用，现场文化墙设计与布置服务等。具体技术要求：</w:t>
      </w:r>
    </w:p>
    <w:p w14:paraId="4F3AB32D">
      <w:pPr>
        <w:keepNext w:val="0"/>
        <w:keepLines w:val="0"/>
        <w:pageBreakBefore w:val="0"/>
        <w:widowControl/>
        <w:kinsoku/>
        <w:wordWrap/>
        <w:overflowPunct/>
        <w:topLinePunct w:val="0"/>
        <w:autoSpaceDE/>
        <w:autoSpaceDN/>
        <w:bidi w:val="0"/>
        <w:adjustRightInd/>
        <w:snapToGrid/>
        <w:spacing w:after="0" w:line="300" w:lineRule="auto"/>
        <w:ind w:left="0" w:right="0" w:firstLine="560" w:firstLineChars="200"/>
        <w:jc w:val="both"/>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1.</w:t>
      </w:r>
      <w:r>
        <w:rPr>
          <w:rFonts w:hint="eastAsia" w:ascii="仿宋" w:hAnsi="仿宋" w:eastAsia="仿宋" w:cs="仿宋"/>
          <w:color w:val="auto"/>
          <w:sz w:val="28"/>
          <w:szCs w:val="28"/>
          <w:highlight w:val="none"/>
          <w:lang w:val="en-US" w:eastAsia="zh-CN"/>
        </w:rPr>
        <w:t>拍摄内容：按照教学设计录制4学时（40-50分钟）的课堂教学实录，视频采用单机位全程连续录制，采用MP4格式封装；根据省厅文件要求，课堂教学过程实录真实、完整的记录参赛教师所讲课的课堂教学活动过程，镜头移动能看到全班学生。</w:t>
      </w:r>
    </w:p>
    <w:p w14:paraId="6CEF113B">
      <w:pPr>
        <w:keepNext w:val="0"/>
        <w:keepLines w:val="0"/>
        <w:pageBreakBefore w:val="0"/>
        <w:widowControl/>
        <w:kinsoku/>
        <w:wordWrap/>
        <w:overflowPunct/>
        <w:topLinePunct w:val="0"/>
        <w:autoSpaceDE/>
        <w:autoSpaceDN/>
        <w:bidi w:val="0"/>
        <w:adjustRightInd/>
        <w:snapToGrid/>
        <w:spacing w:after="0" w:line="300" w:lineRule="auto"/>
        <w:ind w:left="0" w:right="0" w:firstLine="560" w:firstLineChars="200"/>
        <w:jc w:val="both"/>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2.</w:t>
      </w:r>
      <w:r>
        <w:rPr>
          <w:rFonts w:hint="eastAsia" w:ascii="仿宋" w:hAnsi="仿宋" w:eastAsia="仿宋" w:cs="仿宋"/>
          <w:color w:val="auto"/>
          <w:sz w:val="28"/>
          <w:szCs w:val="28"/>
          <w:highlight w:val="none"/>
          <w:lang w:val="en-US" w:eastAsia="zh-CN"/>
        </w:rPr>
        <w:t>拍摄指导要求：拍摄过程配置专业的课程顾问,指导老师进行现场基本的信息化设备调试与使用，根据学生人数和教室环境,指导布置现场基本的布局等。视频录制采用 H.264/AVC 编码格式压缩，动态比特率（码流）不低于 1024Kbps，分辨率设定为 1280*720，采用逐行扫描，帧速率为 25 帧/秒。音频采用 AAC 格式压缩，采样率 48KHz，比特率（码流）128Kbps(恒定)。</w:t>
      </w:r>
    </w:p>
    <w:p w14:paraId="5F5EC60F">
      <w:pPr>
        <w:keepNext w:val="0"/>
        <w:keepLines w:val="0"/>
        <w:pageBreakBefore w:val="0"/>
        <w:widowControl/>
        <w:kinsoku/>
        <w:wordWrap/>
        <w:overflowPunct/>
        <w:topLinePunct w:val="0"/>
        <w:autoSpaceDE/>
        <w:autoSpaceDN/>
        <w:bidi w:val="0"/>
        <w:adjustRightInd/>
        <w:snapToGrid/>
        <w:spacing w:after="0" w:line="300" w:lineRule="auto"/>
        <w:ind w:left="0" w:right="0"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color w:val="auto"/>
          <w:sz w:val="28"/>
          <w:szCs w:val="28"/>
          <w:highlight w:val="none"/>
          <w:lang w:val="en-US" w:eastAsia="zh-CN"/>
        </w:rPr>
        <w:t>3.</w:t>
      </w:r>
      <w:r>
        <w:rPr>
          <w:rFonts w:hint="eastAsia" w:ascii="仿宋" w:hAnsi="仿宋" w:eastAsia="仿宋" w:cs="仿宋"/>
          <w:color w:val="auto"/>
          <w:sz w:val="28"/>
          <w:szCs w:val="28"/>
          <w:highlight w:val="none"/>
          <w:lang w:val="en-US" w:eastAsia="zh-CN"/>
        </w:rPr>
        <w:t>正式拍摄时间不低于2天，摄影师要求不低于5年大赛拍摄经验，可以对老师现场进行流程上的指导工作等。</w:t>
      </w:r>
    </w:p>
    <w:p w14:paraId="395A4CBB">
      <w:pPr>
        <w:keepNext w:val="0"/>
        <w:keepLines w:val="0"/>
        <w:pageBreakBefore w:val="0"/>
        <w:widowControl/>
        <w:numPr>
          <w:ilvl w:val="0"/>
          <w:numId w:val="0"/>
        </w:numPr>
        <w:kinsoku/>
        <w:wordWrap/>
        <w:overflowPunct/>
        <w:topLinePunct w:val="0"/>
        <w:autoSpaceDE/>
        <w:autoSpaceDN/>
        <w:bidi w:val="0"/>
        <w:adjustRightInd/>
        <w:snapToGrid/>
        <w:spacing w:after="0" w:line="300" w:lineRule="auto"/>
        <w:ind w:right="0" w:rightChars="0" w:firstLine="562"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b/>
          <w:bCs/>
          <w:sz w:val="28"/>
          <w:szCs w:val="28"/>
          <w:lang w:val="en-US" w:eastAsia="zh-CN"/>
        </w:rPr>
        <w:t>二、</w:t>
      </w:r>
      <w:r>
        <w:rPr>
          <w:rFonts w:hint="eastAsia" w:ascii="仿宋" w:hAnsi="仿宋" w:eastAsia="仿宋" w:cs="仿宋"/>
          <w:b/>
          <w:bCs/>
          <w:sz w:val="28"/>
          <w:szCs w:val="28"/>
          <w:lang w:val="en-US" w:eastAsia="zh-CN"/>
        </w:rPr>
        <w:t>课堂教学视频制作服务</w:t>
      </w:r>
    </w:p>
    <w:p w14:paraId="7E40BA59">
      <w:pPr>
        <w:keepNext w:val="0"/>
        <w:keepLines w:val="0"/>
        <w:pageBreakBefore w:val="0"/>
        <w:widowControl/>
        <w:numPr>
          <w:ilvl w:val="0"/>
          <w:numId w:val="0"/>
        </w:numPr>
        <w:kinsoku/>
        <w:wordWrap/>
        <w:overflowPunct/>
        <w:topLinePunct w:val="0"/>
        <w:autoSpaceDE/>
        <w:autoSpaceDN/>
        <w:bidi w:val="0"/>
        <w:adjustRightInd/>
        <w:snapToGrid/>
        <w:spacing w:after="0" w:line="300" w:lineRule="auto"/>
        <w:ind w:right="0" w:rightChars="0"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参赛视频拍摄制作，包括声音、画面处理；配套服务要求：包含拍摄场地文化墙布置,摄影师需提前到现场考察场地进行设计与布置；以及专业化妆、录音、灯光等拍摄服务；具体录音要求为拍摄现场不低于三组小蜜蜂进行同步收音等环节服务。</w:t>
      </w:r>
    </w:p>
    <w:p w14:paraId="046EB8CA">
      <w:pPr>
        <w:keepNext w:val="0"/>
        <w:keepLines w:val="0"/>
        <w:pageBreakBefore w:val="0"/>
        <w:widowControl/>
        <w:numPr>
          <w:ilvl w:val="0"/>
          <w:numId w:val="0"/>
        </w:numPr>
        <w:kinsoku/>
        <w:wordWrap/>
        <w:overflowPunct/>
        <w:topLinePunct w:val="0"/>
        <w:autoSpaceDE/>
        <w:autoSpaceDN/>
        <w:bidi w:val="0"/>
        <w:adjustRightInd/>
        <w:snapToGrid/>
        <w:spacing w:after="0" w:line="300" w:lineRule="auto"/>
        <w:ind w:right="0" w:rightChars="0" w:firstLine="562" w:firstLineChars="200"/>
        <w:jc w:val="both"/>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三、</w:t>
      </w:r>
      <w:r>
        <w:rPr>
          <w:rFonts w:hint="eastAsia" w:ascii="仿宋" w:hAnsi="仿宋" w:eastAsia="仿宋" w:cs="仿宋"/>
          <w:b/>
          <w:bCs/>
          <w:sz w:val="28"/>
          <w:szCs w:val="28"/>
          <w:lang w:val="en-US" w:eastAsia="zh-CN"/>
        </w:rPr>
        <w:t>PPT 设计美化</w:t>
      </w:r>
    </w:p>
    <w:p w14:paraId="1CB8B490">
      <w:pPr>
        <w:keepNext w:val="0"/>
        <w:keepLines w:val="0"/>
        <w:pageBreakBefore w:val="0"/>
        <w:widowControl/>
        <w:numPr>
          <w:ilvl w:val="0"/>
          <w:numId w:val="0"/>
        </w:numPr>
        <w:kinsoku/>
        <w:wordWrap/>
        <w:overflowPunct/>
        <w:topLinePunct w:val="0"/>
        <w:autoSpaceDE/>
        <w:autoSpaceDN/>
        <w:bidi w:val="0"/>
        <w:adjustRightInd/>
        <w:snapToGrid/>
        <w:spacing w:after="0" w:line="300" w:lineRule="auto"/>
        <w:ind w:right="0" w:rightChars="0"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课堂实录所需课件美化，4</w:t>
      </w:r>
      <w:r>
        <w:rPr>
          <w:rFonts w:hint="eastAsia" w:ascii="仿宋" w:hAnsi="仿宋" w:eastAsia="仿宋" w:cs="仿宋"/>
          <w:sz w:val="28"/>
          <w:szCs w:val="28"/>
          <w:lang w:val="en-US" w:eastAsia="zh-Hans"/>
        </w:rPr>
        <w:t>个/组，</w:t>
      </w:r>
      <w:r>
        <w:rPr>
          <w:rFonts w:hint="eastAsia" w:ascii="仿宋" w:hAnsi="仿宋" w:eastAsia="仿宋" w:cs="仿宋"/>
          <w:sz w:val="28"/>
          <w:szCs w:val="28"/>
          <w:lang w:val="en-US" w:eastAsia="zh-CN"/>
        </w:rPr>
        <w:t>根据专业、课程、知识点特色设计制作PPT。</w:t>
      </w:r>
    </w:p>
    <w:p w14:paraId="13F00765">
      <w:pPr>
        <w:keepNext w:val="0"/>
        <w:keepLines w:val="0"/>
        <w:pageBreakBefore w:val="0"/>
        <w:widowControl/>
        <w:numPr>
          <w:ilvl w:val="0"/>
          <w:numId w:val="0"/>
        </w:numPr>
        <w:kinsoku/>
        <w:wordWrap/>
        <w:overflowPunct/>
        <w:topLinePunct w:val="0"/>
        <w:autoSpaceDE/>
        <w:autoSpaceDN/>
        <w:bidi w:val="0"/>
        <w:adjustRightInd/>
        <w:snapToGrid/>
        <w:spacing w:after="0" w:line="300" w:lineRule="auto"/>
        <w:ind w:right="0" w:rightChars="0"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个40-45分钟配套视频需要美化的PPT。根据原稿设计优化页面内容，对导航条、文字内容、图表等进行排版优化；提供2套设计模版供参赛教师选择，并能够突出展示专业特色，所有页面配合合理美观。PPT页数不低于30页。</w:t>
      </w:r>
    </w:p>
    <w:p w14:paraId="43C64764">
      <w:pPr>
        <w:keepNext w:val="0"/>
        <w:keepLines w:val="0"/>
        <w:pageBreakBefore w:val="0"/>
        <w:widowControl/>
        <w:numPr>
          <w:ilvl w:val="0"/>
          <w:numId w:val="0"/>
        </w:numPr>
        <w:kinsoku/>
        <w:wordWrap/>
        <w:overflowPunct/>
        <w:topLinePunct w:val="0"/>
        <w:autoSpaceDE/>
        <w:autoSpaceDN/>
        <w:bidi w:val="0"/>
        <w:adjustRightInd/>
        <w:snapToGrid/>
        <w:spacing w:after="0" w:line="300" w:lineRule="auto"/>
        <w:ind w:right="0" w:rightChars="0"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基本要求：</w:t>
      </w:r>
    </w:p>
    <w:p w14:paraId="4C450B62">
      <w:pPr>
        <w:keepNext w:val="0"/>
        <w:keepLines w:val="0"/>
        <w:pageBreakBefore w:val="0"/>
        <w:widowControl/>
        <w:numPr>
          <w:ilvl w:val="0"/>
          <w:numId w:val="0"/>
        </w:numPr>
        <w:kinsoku/>
        <w:wordWrap/>
        <w:overflowPunct/>
        <w:topLinePunct w:val="0"/>
        <w:autoSpaceDE/>
        <w:autoSpaceDN/>
        <w:bidi w:val="0"/>
        <w:adjustRightInd/>
        <w:snapToGrid/>
        <w:spacing w:after="0" w:line="300" w:lineRule="auto"/>
        <w:ind w:right="0" w:rightChars="0"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w:t>
      </w:r>
      <w:r>
        <w:rPr>
          <w:rFonts w:hint="eastAsia" w:ascii="仿宋" w:hAnsi="仿宋" w:eastAsia="仿宋" w:cs="仿宋"/>
          <w:sz w:val="28"/>
          <w:szCs w:val="28"/>
          <w:lang w:val="en-US" w:eastAsia="zh-CN"/>
        </w:rPr>
        <w:t>明确主题：确保内容围绕主题展开。</w:t>
      </w:r>
    </w:p>
    <w:p w14:paraId="484069A9">
      <w:pPr>
        <w:keepNext w:val="0"/>
        <w:keepLines w:val="0"/>
        <w:pageBreakBefore w:val="0"/>
        <w:widowControl/>
        <w:numPr>
          <w:ilvl w:val="0"/>
          <w:numId w:val="0"/>
        </w:numPr>
        <w:kinsoku/>
        <w:wordWrap/>
        <w:overflowPunct/>
        <w:topLinePunct w:val="0"/>
        <w:autoSpaceDE/>
        <w:autoSpaceDN/>
        <w:bidi w:val="0"/>
        <w:adjustRightInd/>
        <w:snapToGrid/>
        <w:spacing w:after="0" w:line="300" w:lineRule="auto"/>
        <w:ind w:right="0" w:rightChars="0"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w:t>
      </w:r>
      <w:r>
        <w:rPr>
          <w:rFonts w:hint="eastAsia" w:ascii="仿宋" w:hAnsi="仿宋" w:eastAsia="仿宋" w:cs="仿宋"/>
          <w:sz w:val="28"/>
          <w:szCs w:val="28"/>
          <w:lang w:val="en-US" w:eastAsia="zh-CN"/>
        </w:rPr>
        <w:t xml:space="preserve">精简内容：每页突出一到两个重点，避免文字堆砌。 </w:t>
      </w:r>
    </w:p>
    <w:p w14:paraId="28F55593">
      <w:pPr>
        <w:keepNext w:val="0"/>
        <w:keepLines w:val="0"/>
        <w:pageBreakBefore w:val="0"/>
        <w:widowControl/>
        <w:numPr>
          <w:ilvl w:val="0"/>
          <w:numId w:val="0"/>
        </w:numPr>
        <w:kinsoku/>
        <w:wordWrap/>
        <w:overflowPunct/>
        <w:topLinePunct w:val="0"/>
        <w:autoSpaceDE/>
        <w:autoSpaceDN/>
        <w:bidi w:val="0"/>
        <w:adjustRightInd/>
        <w:snapToGrid/>
        <w:spacing w:after="0" w:line="300" w:lineRule="auto"/>
        <w:ind w:right="0" w:rightChars="0"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w:t>
      </w:r>
      <w:r>
        <w:rPr>
          <w:rFonts w:hint="eastAsia" w:ascii="仿宋" w:hAnsi="仿宋" w:eastAsia="仿宋" w:cs="仿宋"/>
          <w:sz w:val="28"/>
          <w:szCs w:val="28"/>
          <w:lang w:val="en-US" w:eastAsia="zh-CN"/>
        </w:rPr>
        <w:t>逻辑清晰：内容组织有序，页面过渡自然。</w:t>
      </w:r>
    </w:p>
    <w:p w14:paraId="69F24D06">
      <w:pPr>
        <w:keepNext w:val="0"/>
        <w:keepLines w:val="0"/>
        <w:pageBreakBefore w:val="0"/>
        <w:widowControl/>
        <w:numPr>
          <w:ilvl w:val="0"/>
          <w:numId w:val="0"/>
        </w:numPr>
        <w:kinsoku/>
        <w:wordWrap/>
        <w:overflowPunct/>
        <w:topLinePunct w:val="0"/>
        <w:autoSpaceDE/>
        <w:autoSpaceDN/>
        <w:bidi w:val="0"/>
        <w:adjustRightInd/>
        <w:snapToGrid/>
        <w:spacing w:after="0" w:line="300" w:lineRule="auto"/>
        <w:ind w:right="0" w:rightChars="0" w:firstLine="560" w:firstLineChars="200"/>
        <w:jc w:val="both"/>
        <w:textAlignment w:val="auto"/>
        <w:rPr>
          <w:rFonts w:hint="eastAsia" w:ascii="仿宋" w:hAnsi="仿宋" w:eastAsia="仿宋" w:cs="仿宋"/>
          <w:b/>
          <w:bCs/>
          <w:sz w:val="28"/>
          <w:szCs w:val="28"/>
          <w:lang w:val="en-US" w:eastAsia="zh-CN"/>
        </w:rPr>
      </w:pPr>
      <w:r>
        <w:rPr>
          <w:rFonts w:hint="eastAsia" w:ascii="仿宋" w:hAnsi="仿宋" w:eastAsia="仿宋" w:cs="仿宋"/>
          <w:sz w:val="28"/>
          <w:szCs w:val="28"/>
          <w:lang w:val="en-US" w:eastAsia="zh-CN"/>
        </w:rPr>
        <w:t>4.</w:t>
      </w:r>
      <w:r>
        <w:rPr>
          <w:rFonts w:hint="eastAsia" w:ascii="仿宋" w:hAnsi="仿宋" w:eastAsia="仿宋" w:cs="仿宋"/>
          <w:sz w:val="28"/>
          <w:szCs w:val="28"/>
          <w:lang w:val="en-US" w:eastAsia="zh-CN"/>
        </w:rPr>
        <w:t>模板合适：选用与主题相符的模板。</w:t>
      </w:r>
    </w:p>
    <w:p w14:paraId="2ED59C71">
      <w:pPr>
        <w:keepNext w:val="0"/>
        <w:keepLines w:val="0"/>
        <w:pageBreakBefore w:val="0"/>
        <w:widowControl/>
        <w:numPr>
          <w:ilvl w:val="0"/>
          <w:numId w:val="0"/>
        </w:numPr>
        <w:kinsoku/>
        <w:wordWrap/>
        <w:overflowPunct/>
        <w:topLinePunct w:val="0"/>
        <w:autoSpaceDE/>
        <w:autoSpaceDN/>
        <w:bidi w:val="0"/>
        <w:adjustRightInd/>
        <w:snapToGrid/>
        <w:spacing w:after="0" w:line="300" w:lineRule="auto"/>
        <w:ind w:right="0" w:rightChars="0" w:firstLine="562" w:firstLineChars="200"/>
        <w:jc w:val="both"/>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四、</w:t>
      </w:r>
      <w:r>
        <w:rPr>
          <w:rFonts w:hint="eastAsia" w:ascii="仿宋" w:hAnsi="仿宋" w:eastAsia="仿宋" w:cs="仿宋"/>
          <w:b/>
          <w:bCs/>
          <w:sz w:val="28"/>
          <w:szCs w:val="28"/>
          <w:lang w:val="en-US" w:eastAsia="zh-CN"/>
        </w:rPr>
        <w:t>教案排版美化</w:t>
      </w:r>
    </w:p>
    <w:p w14:paraId="078CD2E5">
      <w:pPr>
        <w:keepNext w:val="0"/>
        <w:keepLines w:val="0"/>
        <w:pageBreakBefore w:val="0"/>
        <w:widowControl/>
        <w:numPr>
          <w:ilvl w:val="0"/>
          <w:numId w:val="0"/>
        </w:numPr>
        <w:kinsoku/>
        <w:wordWrap/>
        <w:overflowPunct/>
        <w:topLinePunct w:val="0"/>
        <w:autoSpaceDE/>
        <w:autoSpaceDN/>
        <w:bidi w:val="0"/>
        <w:adjustRightInd/>
        <w:snapToGrid/>
        <w:spacing w:after="0" w:line="300" w:lineRule="auto"/>
        <w:ind w:right="0" w:rightChars="0"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包含作品的教案封面设计</w:t>
      </w:r>
      <w:r>
        <w:rPr>
          <w:rFonts w:hint="eastAsia" w:ascii="仿宋" w:hAnsi="仿宋" w:eastAsia="仿宋" w:cs="仿宋"/>
          <w:sz w:val="28"/>
          <w:szCs w:val="28"/>
          <w:lang w:val="en-US" w:eastAsia="zh-CN"/>
        </w:rPr>
        <w:t>，</w:t>
      </w:r>
      <w:r>
        <w:rPr>
          <w:rFonts w:hint="eastAsia" w:ascii="仿宋" w:hAnsi="仿宋" w:eastAsia="仿宋" w:cs="仿宋"/>
          <w:sz w:val="28"/>
          <w:szCs w:val="28"/>
          <w:lang w:val="en-US" w:eastAsia="zh-CN"/>
        </w:rPr>
        <w:t>12个学时的教案及其所需要的图</w:t>
      </w:r>
      <w:r>
        <w:rPr>
          <w:rFonts w:hint="eastAsia" w:ascii="仿宋" w:hAnsi="仿宋" w:eastAsia="仿宋" w:cs="仿宋"/>
          <w:sz w:val="28"/>
          <w:szCs w:val="28"/>
          <w:lang w:val="en-US" w:eastAsia="zh-CN"/>
        </w:rPr>
        <w:t>表</w:t>
      </w:r>
      <w:r>
        <w:rPr>
          <w:rFonts w:hint="eastAsia" w:ascii="仿宋" w:hAnsi="仿宋" w:eastAsia="仿宋" w:cs="仿宋"/>
          <w:sz w:val="28"/>
          <w:szCs w:val="28"/>
          <w:lang w:val="en-US" w:eastAsia="zh-CN"/>
        </w:rPr>
        <w:t>制作。封面设计简洁明了</w:t>
      </w:r>
      <w:r>
        <w:rPr>
          <w:rFonts w:hint="eastAsia" w:ascii="仿宋" w:hAnsi="仿宋" w:eastAsia="仿宋" w:cs="仿宋"/>
          <w:sz w:val="28"/>
          <w:szCs w:val="28"/>
          <w:lang w:val="en-US" w:eastAsia="zh-CN"/>
        </w:rPr>
        <w:t>、</w:t>
      </w:r>
      <w:r>
        <w:rPr>
          <w:rFonts w:hint="eastAsia" w:ascii="仿宋" w:hAnsi="仿宋" w:eastAsia="仿宋" w:cs="仿宋"/>
          <w:sz w:val="28"/>
          <w:szCs w:val="28"/>
          <w:lang w:val="en-US" w:eastAsia="zh-CN"/>
        </w:rPr>
        <w:t>突出主题，避免过多的装饰元素。可以使用与主题相关的图片作为背景，但需确保文字清晰可见。标题应居中或靠左排版，字体大小适中，易于阅读。</w:t>
      </w:r>
    </w:p>
    <w:p w14:paraId="2A311D5B">
      <w:pPr>
        <w:keepNext w:val="0"/>
        <w:keepLines w:val="0"/>
        <w:pageBreakBefore w:val="0"/>
        <w:widowControl/>
        <w:numPr>
          <w:ilvl w:val="0"/>
          <w:numId w:val="0"/>
        </w:numPr>
        <w:kinsoku/>
        <w:wordWrap/>
        <w:overflowPunct/>
        <w:topLinePunct w:val="0"/>
        <w:autoSpaceDE/>
        <w:autoSpaceDN/>
        <w:bidi w:val="0"/>
        <w:adjustRightInd/>
        <w:snapToGrid/>
        <w:spacing w:after="0" w:line="300" w:lineRule="auto"/>
        <w:ind w:right="0" w:rightChars="0" w:firstLine="562" w:firstLineChars="200"/>
        <w:jc w:val="both"/>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五、</w:t>
      </w:r>
      <w:r>
        <w:rPr>
          <w:rFonts w:hint="eastAsia" w:ascii="仿宋" w:hAnsi="仿宋" w:eastAsia="仿宋" w:cs="仿宋"/>
          <w:b/>
          <w:bCs/>
          <w:sz w:val="28"/>
          <w:szCs w:val="28"/>
          <w:lang w:val="en-US" w:eastAsia="zh-CN"/>
        </w:rPr>
        <w:t>实施报告图设计美化</w:t>
      </w:r>
    </w:p>
    <w:p w14:paraId="31C1383F">
      <w:pPr>
        <w:keepNext w:val="0"/>
        <w:keepLines w:val="0"/>
        <w:pageBreakBefore w:val="0"/>
        <w:widowControl/>
        <w:numPr>
          <w:ilvl w:val="0"/>
          <w:numId w:val="0"/>
        </w:numPr>
        <w:kinsoku/>
        <w:wordWrap/>
        <w:overflowPunct/>
        <w:topLinePunct w:val="0"/>
        <w:autoSpaceDE/>
        <w:autoSpaceDN/>
        <w:bidi w:val="0"/>
        <w:adjustRightInd/>
        <w:snapToGrid/>
        <w:spacing w:after="0" w:line="300" w:lineRule="auto"/>
        <w:ind w:right="0" w:rightChars="0"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实施报告18张图表美化</w:t>
      </w:r>
      <w:r>
        <w:rPr>
          <w:rFonts w:hint="eastAsia" w:ascii="仿宋" w:hAnsi="仿宋" w:eastAsia="仿宋" w:cs="仿宋"/>
          <w:sz w:val="28"/>
          <w:szCs w:val="28"/>
          <w:lang w:val="en-US" w:eastAsia="zh-CN"/>
        </w:rPr>
        <w:t>，</w:t>
      </w:r>
      <w:r>
        <w:rPr>
          <w:rFonts w:hint="eastAsia" w:ascii="仿宋" w:hAnsi="仿宋" w:eastAsia="仿宋" w:cs="仿宋"/>
          <w:sz w:val="28"/>
          <w:szCs w:val="28"/>
          <w:lang w:val="en-US" w:eastAsia="zh-CN"/>
        </w:rPr>
        <w:t>包含作品实施报告模板设计与美化</w:t>
      </w:r>
      <w:r>
        <w:rPr>
          <w:rFonts w:hint="eastAsia" w:ascii="仿宋" w:hAnsi="仿宋" w:eastAsia="仿宋" w:cs="仿宋"/>
          <w:sz w:val="28"/>
          <w:szCs w:val="28"/>
          <w:lang w:val="en-US" w:eastAsia="zh-CN"/>
        </w:rPr>
        <w:t>、</w:t>
      </w:r>
      <w:r>
        <w:rPr>
          <w:rFonts w:hint="eastAsia" w:ascii="仿宋" w:hAnsi="仿宋" w:eastAsia="仿宋" w:cs="仿宋"/>
          <w:sz w:val="28"/>
          <w:szCs w:val="28"/>
          <w:lang w:val="en-US" w:eastAsia="zh-CN"/>
        </w:rPr>
        <w:t>实施报告图表制作（课程内容重构图、学情分析图、教学目标及重难点图、课程思政主题图、教学策略图、评价图、教学过程图、实施范例图、评价情况图表、拓展活动及综合素质提升图）。</w:t>
      </w:r>
    </w:p>
    <w:p w14:paraId="73D70D0A">
      <w:pPr>
        <w:keepNext w:val="0"/>
        <w:keepLines w:val="0"/>
        <w:pageBreakBefore w:val="0"/>
        <w:widowControl/>
        <w:numPr>
          <w:ilvl w:val="0"/>
          <w:numId w:val="0"/>
        </w:numPr>
        <w:kinsoku/>
        <w:wordWrap/>
        <w:overflowPunct/>
        <w:topLinePunct w:val="0"/>
        <w:autoSpaceDE/>
        <w:autoSpaceDN/>
        <w:bidi w:val="0"/>
        <w:adjustRightInd/>
        <w:snapToGrid/>
        <w:spacing w:after="0" w:line="300" w:lineRule="auto"/>
        <w:ind w:right="0" w:rightChars="0" w:firstLine="562" w:firstLineChars="200"/>
        <w:jc w:val="both"/>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六、</w:t>
      </w:r>
      <w:r>
        <w:rPr>
          <w:rFonts w:hint="eastAsia" w:ascii="仿宋" w:hAnsi="仿宋" w:eastAsia="仿宋" w:cs="仿宋"/>
          <w:b/>
          <w:bCs/>
          <w:sz w:val="28"/>
          <w:szCs w:val="28"/>
          <w:lang w:val="en-US" w:eastAsia="zh-CN"/>
        </w:rPr>
        <w:t>信息化资源开发</w:t>
      </w:r>
    </w:p>
    <w:p w14:paraId="172D0189">
      <w:pPr>
        <w:keepNext w:val="0"/>
        <w:keepLines w:val="0"/>
        <w:pageBreakBefore w:val="0"/>
        <w:widowControl/>
        <w:numPr>
          <w:ilvl w:val="0"/>
          <w:numId w:val="0"/>
        </w:numPr>
        <w:kinsoku/>
        <w:wordWrap/>
        <w:overflowPunct/>
        <w:topLinePunct w:val="0"/>
        <w:autoSpaceDE/>
        <w:autoSpaceDN/>
        <w:bidi w:val="0"/>
        <w:adjustRightInd/>
        <w:snapToGrid/>
        <w:spacing w:after="0" w:line="300" w:lineRule="auto"/>
        <w:ind w:right="0" w:rightChars="0"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采用网站或虚拟仿真等形式，经过界面优化、功能编写，依据参赛教师的授课流程与思路，定制出专用的信息化授课交互课件，以满足教学能力比赛参赛的需求，丰富作品的信息化水平。</w:t>
      </w:r>
    </w:p>
    <w:p w14:paraId="2478724C">
      <w:pPr>
        <w:ind w:firstLine="560" w:firstLineChars="200"/>
        <w:rPr>
          <w:rFonts w:hint="eastAsia" w:ascii="仿宋" w:hAnsi="仿宋" w:eastAsia="仿宋" w:cs="仿宋"/>
          <w:sz w:val="28"/>
          <w:szCs w:val="28"/>
        </w:rPr>
      </w:pPr>
    </w:p>
    <w:p w14:paraId="34801D26">
      <w:pPr>
        <w:rPr>
          <w:rFonts w:hint="eastAsia" w:ascii="仿宋" w:hAnsi="仿宋" w:eastAsia="仿宋" w:cs="仿宋"/>
          <w:sz w:val="28"/>
          <w:szCs w:val="28"/>
        </w:rPr>
      </w:pPr>
    </w:p>
    <w:p w14:paraId="12BA93AC">
      <w:pPr>
        <w:rPr>
          <w:rFonts w:hint="eastAsia" w:ascii="仿宋" w:hAnsi="仿宋" w:eastAsia="仿宋" w:cs="仿宋"/>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52"/>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Calibri Light">
    <w:panose1 w:val="020F0302020204030204"/>
    <w:charset w:val="00"/>
    <w:family w:val="auto"/>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FD83C08"/>
    <w:rsid w:val="139324F4"/>
    <w:rsid w:val="3FD83C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1035</Words>
  <Characters>1099</Characters>
  <Lines>0</Lines>
  <Paragraphs>0</Paragraphs>
  <TotalTime>4</TotalTime>
  <ScaleCrop>false</ScaleCrop>
  <LinksUpToDate>false</LinksUpToDate>
  <CharactersWithSpaces>1110</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2025-06-19T10:35:00Z</dcterms:created>
  <dc:creator>Cheng</dc:creator>
  <cp:lastModifiedBy>Cheng</cp:lastModifiedBy>
  <dcterms:modified xsi:type="dcterms:W3CDTF">2025-06-19T10:52:34Z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1A8E84C711324314B9DCDDFC58F9ECC6_11</vt:lpwstr>
  </property>
  <property fmtid="{D5CDD505-2E9C-101B-9397-08002B2CF9AE}" pid="4" name="KSOTemplateDocerSaveRecord">
    <vt:lpwstr>eyJoZGlkIjoiZDM5NmU0ZTVhYTUwYjI0NDc0MmI4MzVjYjAyMzI1YzkiLCJ1c2VySWQiOiI2OTkzOTM2NjYifQ==</vt:lpwstr>
  </property>
</Properties>
</file>